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CFCB10E" w:rsidR="00BC6327" w:rsidRPr="001F7181" w:rsidRDefault="00BC6327" w:rsidP="008E66E2">
      <w:pPr>
        <w:pStyle w:val="Heading1"/>
        <w:spacing w:before="0"/>
        <w:jc w:val="center"/>
      </w:pPr>
      <w:bookmarkStart w:id="0" w:name="_Toc58336712"/>
      <w:r w:rsidRPr="001F7181">
        <w:t>20</w:t>
      </w:r>
      <w:r w:rsidR="00587220" w:rsidRPr="001F7181">
        <w:t>2</w:t>
      </w:r>
      <w:r w:rsidR="00232E2F">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431B7EE2"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232E2F">
        <w:rPr>
          <w:rFonts w:ascii="Arial" w:hAnsi="Arial" w:cs="Arial"/>
          <w:sz w:val="24"/>
          <w:szCs w:val="24"/>
        </w:rPr>
        <w:t xml:space="preserve">Smith River Community Services </w:t>
      </w:r>
      <w:proofErr w:type="gramStart"/>
      <w:r w:rsidR="00232E2F">
        <w:rPr>
          <w:rFonts w:ascii="Arial" w:hAnsi="Arial" w:cs="Arial"/>
          <w:sz w:val="24"/>
          <w:szCs w:val="24"/>
        </w:rPr>
        <w:t xml:space="preserve">District </w:t>
      </w:r>
      <w:r w:rsidR="00ED7919" w:rsidRPr="007119B8">
        <w:rPr>
          <w:rFonts w:ascii="Arial" w:hAnsi="Arial" w:cs="Arial"/>
          <w:sz w:val="24"/>
          <w:szCs w:val="24"/>
        </w:rPr>
        <w:t>]</w:t>
      </w:r>
      <w:proofErr w:type="gramEnd"/>
      <w:r w:rsidR="00494C7A">
        <w:rPr>
          <w:rFonts w:ascii="Arial" w:hAnsi="Arial" w:cs="Arial"/>
          <w:sz w:val="24"/>
          <w:szCs w:val="24"/>
        </w:rPr>
        <w:t xml:space="preserve"> </w:t>
      </w:r>
    </w:p>
    <w:p w14:paraId="65A99AB1" w14:textId="5F05BB04"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232E2F">
        <w:rPr>
          <w:rFonts w:ascii="Arial" w:hAnsi="Arial" w:cs="Arial"/>
          <w:sz w:val="24"/>
          <w:szCs w:val="24"/>
        </w:rPr>
        <w:t>7/27/22</w:t>
      </w:r>
      <w:r w:rsidRPr="007119B8">
        <w:rPr>
          <w:rFonts w:ascii="Arial" w:hAnsi="Arial" w:cs="Arial"/>
          <w:sz w:val="24"/>
          <w:szCs w:val="24"/>
        </w:rPr>
        <w:t>]</w:t>
      </w:r>
    </w:p>
    <w:p w14:paraId="21C05768" w14:textId="03BE407D" w:rsidR="004263A6" w:rsidRPr="005F082E" w:rsidRDefault="004263A6" w:rsidP="0092687A">
      <w:pPr>
        <w:spacing w:after="240"/>
        <w:rPr>
          <w:rFonts w:ascii="Arial" w:hAnsi="Arial" w:cs="Arial"/>
          <w:sz w:val="24"/>
          <w:szCs w:val="24"/>
        </w:rPr>
      </w:pPr>
      <w:r w:rsidRPr="005F082E">
        <w:rPr>
          <w:rFonts w:ascii="Arial" w:hAnsi="Arial" w:cs="Arial"/>
          <w:sz w:val="24"/>
          <w:szCs w:val="24"/>
        </w:rPr>
        <w:t>Type of Water Source(s) in Use: [</w:t>
      </w:r>
      <w:r w:rsidR="00232E2F">
        <w:rPr>
          <w:rFonts w:ascii="Arial" w:hAnsi="Arial" w:cs="Arial"/>
          <w:sz w:val="24"/>
          <w:szCs w:val="24"/>
        </w:rPr>
        <w:t>ground water</w:t>
      </w:r>
      <w:r w:rsidR="005F600B" w:rsidRPr="005F082E">
        <w:rPr>
          <w:rFonts w:ascii="Arial" w:hAnsi="Arial" w:cs="Arial"/>
          <w:sz w:val="24"/>
          <w:szCs w:val="24"/>
        </w:rPr>
        <w:t>]</w:t>
      </w:r>
    </w:p>
    <w:p w14:paraId="6AE5ED8C" w14:textId="5EA18731" w:rsidR="004263A6" w:rsidRPr="005F082E" w:rsidRDefault="004263A6" w:rsidP="0092687A">
      <w:pPr>
        <w:spacing w:after="240"/>
        <w:rPr>
          <w:rFonts w:ascii="Arial" w:hAnsi="Arial" w:cs="Arial"/>
          <w:sz w:val="24"/>
          <w:szCs w:val="24"/>
        </w:rPr>
      </w:pPr>
      <w:r w:rsidRPr="005F082E">
        <w:rPr>
          <w:rFonts w:ascii="Arial" w:hAnsi="Arial" w:cs="Arial"/>
          <w:sz w:val="24"/>
          <w:szCs w:val="24"/>
        </w:rPr>
        <w:t>Name and General Location of Source(s): [</w:t>
      </w:r>
      <w:r w:rsidR="00232E2F">
        <w:rPr>
          <w:sz w:val="21"/>
          <w:szCs w:val="21"/>
        </w:rPr>
        <w:t xml:space="preserve">Well # 1, 2, 3, </w:t>
      </w:r>
      <w:proofErr w:type="gramStart"/>
      <w:r w:rsidR="00232E2F">
        <w:rPr>
          <w:sz w:val="21"/>
          <w:szCs w:val="21"/>
        </w:rPr>
        <w:t>4,  Located</w:t>
      </w:r>
      <w:proofErr w:type="gramEnd"/>
      <w:r w:rsidR="00232E2F">
        <w:rPr>
          <w:sz w:val="21"/>
          <w:szCs w:val="21"/>
        </w:rPr>
        <w:t xml:space="preserve"> at 325 Fred Haight Dr.</w:t>
      </w:r>
      <w:r w:rsidRPr="005F082E">
        <w:rPr>
          <w:rFonts w:ascii="Arial" w:hAnsi="Arial" w:cs="Arial"/>
          <w:sz w:val="24"/>
          <w:szCs w:val="24"/>
        </w:rPr>
        <w:t>]</w:t>
      </w:r>
    </w:p>
    <w:p w14:paraId="11D6F99D" w14:textId="2BDF5A36"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w:t>
      </w:r>
      <w:r w:rsidR="00443051">
        <w:rPr>
          <w:rFonts w:ascii="Arial" w:hAnsi="Arial" w:cs="Arial"/>
          <w:sz w:val="24"/>
          <w:szCs w:val="24"/>
        </w:rPr>
        <w:t>N/A</w:t>
      </w:r>
      <w:r w:rsidRPr="005F082E">
        <w:rPr>
          <w:rFonts w:ascii="Arial" w:hAnsi="Arial" w:cs="Arial"/>
          <w:sz w:val="24"/>
          <w:szCs w:val="24"/>
        </w:rPr>
        <w:t>]</w:t>
      </w:r>
    </w:p>
    <w:p w14:paraId="55CC3D7E" w14:textId="79343409" w:rsidR="004263A6" w:rsidRPr="005F082E" w:rsidRDefault="004263A6" w:rsidP="0092687A">
      <w:pPr>
        <w:spacing w:after="240"/>
        <w:rPr>
          <w:rFonts w:ascii="Arial" w:hAnsi="Arial" w:cs="Arial"/>
          <w:sz w:val="24"/>
          <w:szCs w:val="24"/>
        </w:rPr>
      </w:pPr>
      <w:r w:rsidRPr="005F082E">
        <w:rPr>
          <w:rFonts w:ascii="Arial" w:hAnsi="Arial" w:cs="Arial"/>
          <w:sz w:val="24"/>
          <w:szCs w:val="24"/>
        </w:rPr>
        <w:t>Time and Place of Regularly Scheduled Board Meetings for Public Participation: [</w:t>
      </w:r>
      <w:r w:rsidR="00443051">
        <w:rPr>
          <w:rFonts w:ascii="Arial" w:hAnsi="Arial" w:cs="Arial"/>
          <w:sz w:val="24"/>
          <w:szCs w:val="24"/>
        </w:rPr>
        <w:t>4:00pm on the 4</w:t>
      </w:r>
      <w:r w:rsidR="00443051" w:rsidRPr="00443051">
        <w:rPr>
          <w:rFonts w:ascii="Arial" w:hAnsi="Arial" w:cs="Arial"/>
          <w:sz w:val="24"/>
          <w:szCs w:val="24"/>
          <w:vertAlign w:val="superscript"/>
        </w:rPr>
        <w:t>th</w:t>
      </w:r>
      <w:r w:rsidR="00443051">
        <w:rPr>
          <w:rFonts w:ascii="Arial" w:hAnsi="Arial" w:cs="Arial"/>
          <w:sz w:val="24"/>
          <w:szCs w:val="24"/>
        </w:rPr>
        <w:t xml:space="preserve"> Tuesday every month at 241 W First ST, Smith River CA</w:t>
      </w:r>
      <w:r w:rsidRPr="005F082E">
        <w:rPr>
          <w:rFonts w:ascii="Arial" w:hAnsi="Arial" w:cs="Arial"/>
          <w:sz w:val="24"/>
          <w:szCs w:val="24"/>
        </w:rPr>
        <w:t>]</w:t>
      </w:r>
    </w:p>
    <w:p w14:paraId="175FE9EF" w14:textId="2EB0A96B"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443051">
        <w:rPr>
          <w:rFonts w:ascii="Arial" w:hAnsi="Arial" w:cs="Arial"/>
          <w:sz w:val="24"/>
          <w:szCs w:val="24"/>
        </w:rPr>
        <w:t>SRCSD at (707) 487-5381</w:t>
      </w:r>
      <w:r w:rsidR="004263A6" w:rsidRPr="005F082E">
        <w:rPr>
          <w:rFonts w:ascii="Arial" w:hAnsi="Arial" w:cs="Arial"/>
          <w:sz w:val="24"/>
          <w:szCs w:val="24"/>
        </w:rPr>
        <w:t>]</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08542E47"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w:t>
      </w:r>
      <w:r w:rsidR="00232E2F">
        <w:rPr>
          <w:rFonts w:ascii="Arial" w:hAnsi="Arial" w:cs="Arial"/>
          <w:sz w:val="24"/>
          <w:szCs w:val="24"/>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Este informe contiene información muy importante sobre su agua para beber.  Favor de comunicarse [</w:t>
      </w:r>
      <w:r w:rsidR="002A21EA"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2A21EA" w:rsidRPr="0050755D">
        <w:rPr>
          <w:rFonts w:ascii="Arial" w:hAnsi="Arial" w:cs="Arial"/>
          <w:sz w:val="24"/>
          <w:szCs w:val="24"/>
          <w:lang w:val="es-MX"/>
        </w:rPr>
        <w:t>’s</w:t>
      </w:r>
      <w:r w:rsidR="00442D66" w:rsidRPr="0050755D">
        <w:rPr>
          <w:rFonts w:ascii="Arial" w:hAnsi="Arial" w:cs="Arial"/>
          <w:sz w:val="24"/>
          <w:szCs w:val="24"/>
          <w:lang w:val="es-MX"/>
        </w:rPr>
        <w:t xml:space="preserve"> Name] a [</w:t>
      </w:r>
      <w:r w:rsidR="008F19DE"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8F19DE" w:rsidRPr="0050755D">
        <w:rPr>
          <w:rFonts w:ascii="Arial" w:hAnsi="Arial" w:cs="Arial"/>
          <w:sz w:val="24"/>
          <w:szCs w:val="24"/>
          <w:lang w:val="es-MX"/>
        </w:rPr>
        <w:t>’s</w:t>
      </w:r>
      <w:r w:rsidR="00442D66" w:rsidRPr="0050755D">
        <w:rPr>
          <w:rFonts w:ascii="Arial" w:hAnsi="Arial" w:cs="Arial"/>
          <w:sz w:val="24"/>
          <w:szCs w:val="24"/>
          <w:lang w:val="es-MX"/>
        </w:rPr>
        <w:t xml:space="preserve"> Address or Phone Number] para asistirlo en español.</w:t>
      </w:r>
    </w:p>
    <w:p w14:paraId="72C2ECD4" w14:textId="00F8A201"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proofErr w:type="gramStart"/>
      <w:r w:rsidR="00BA6254" w:rsidRPr="00D10A7C">
        <w:rPr>
          <w:rFonts w:ascii="Arial" w:eastAsia="PMingLiU" w:hAnsi="Arial" w:cs="Arial"/>
          <w:sz w:val="24"/>
          <w:szCs w:val="24"/>
        </w:rPr>
        <w:t>][</w:t>
      </w:r>
      <w:proofErr w:type="gramEnd"/>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lastRenderedPageBreak/>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25AAE6BE" w:rsidR="00095AAC" w:rsidRPr="005F082E" w:rsidRDefault="00095AAC" w:rsidP="00115004">
      <w:pPr>
        <w:pStyle w:val="Caption"/>
      </w:pPr>
      <w:r w:rsidRPr="005F082E">
        <w:lastRenderedPageBreak/>
        <w:t xml:space="preserve">Table </w:t>
      </w:r>
      <w:fldSimple w:instr=" SEQ Table \* ARABIC ">
        <w:r w:rsidR="00D55AB6">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43EA4061" w:rsidR="00095AAC" w:rsidRPr="00C54D02" w:rsidRDefault="00232E2F" w:rsidP="008572DA">
            <w:pPr>
              <w:spacing w:before="40" w:after="40"/>
              <w:jc w:val="center"/>
              <w:rPr>
                <w:rFonts w:ascii="Arial" w:hAnsi="Arial" w:cs="Arial"/>
                <w:sz w:val="24"/>
                <w:szCs w:val="24"/>
              </w:rPr>
            </w:pPr>
            <w:r>
              <w:rPr>
                <w:rFonts w:ascii="Arial" w:hAnsi="Arial" w:cs="Arial"/>
                <w:sz w:val="24"/>
                <w:szCs w:val="24"/>
              </w:rPr>
              <w:t>0</w:t>
            </w:r>
          </w:p>
        </w:tc>
        <w:tc>
          <w:tcPr>
            <w:tcW w:w="1443" w:type="dxa"/>
            <w:shd w:val="clear" w:color="auto" w:fill="auto"/>
          </w:tcPr>
          <w:p w14:paraId="7D6226CF" w14:textId="585ED041" w:rsidR="00095AAC" w:rsidRPr="005F082E" w:rsidRDefault="00232E2F"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0A9DAD84" w:rsidR="00095AAC" w:rsidRPr="005F082E" w:rsidRDefault="00E84ED3" w:rsidP="005D3BD9">
            <w:pPr>
              <w:spacing w:before="40" w:after="40"/>
              <w:rPr>
                <w:rFonts w:ascii="Arial" w:hAnsi="Arial" w:cs="Arial"/>
                <w:sz w:val="24"/>
                <w:szCs w:val="24"/>
              </w:rPr>
            </w:pPr>
            <w:r>
              <w:rPr>
                <w:rFonts w:ascii="Arial" w:hAnsi="Arial" w:cs="Arial"/>
                <w:sz w:val="24"/>
                <w:szCs w:val="24"/>
              </w:rPr>
              <w:t>3</w:t>
            </w:r>
            <w:r w:rsidR="00095AAC" w:rsidRPr="005F082E">
              <w:rPr>
                <w:rFonts w:ascii="Arial" w:hAnsi="Arial" w:cs="Arial"/>
                <w:sz w:val="24"/>
                <w:szCs w:val="24"/>
              </w:rPr>
              <w:t xml:space="preserve">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754D37D1" w14:textId="3974BEEF" w:rsidR="008572DA" w:rsidRPr="005F082E" w:rsidRDefault="000F7E61" w:rsidP="008572DA">
            <w:pPr>
              <w:spacing w:after="40"/>
              <w:jc w:val="center"/>
              <w:rPr>
                <w:rFonts w:ascii="Arial" w:hAnsi="Arial" w:cs="Arial"/>
                <w:sz w:val="24"/>
                <w:szCs w:val="24"/>
              </w:rPr>
            </w:pPr>
            <w:r>
              <w:rPr>
                <w:rFonts w:ascii="Arial" w:hAnsi="Arial" w:cs="Arial"/>
                <w:sz w:val="24"/>
                <w:szCs w:val="24"/>
              </w:rPr>
              <w:t>0</w:t>
            </w:r>
          </w:p>
        </w:tc>
        <w:tc>
          <w:tcPr>
            <w:tcW w:w="1443" w:type="dxa"/>
          </w:tcPr>
          <w:p w14:paraId="2E633587" w14:textId="4ECD9889" w:rsidR="00095AAC" w:rsidRPr="005F082E" w:rsidRDefault="000F7E61"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4A18E97C" w14:textId="1A7234F6" w:rsidR="008572DA" w:rsidRPr="005F082E" w:rsidRDefault="000F7E61"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2A668122" w:rsidR="00095AAC" w:rsidRPr="005F082E" w:rsidRDefault="000F7E61"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DDBA01E" w:rsidR="005210D2" w:rsidRPr="005F082E" w:rsidRDefault="005210D2" w:rsidP="00070C22">
      <w:pPr>
        <w:pStyle w:val="Caption"/>
      </w:pPr>
      <w:r w:rsidRPr="005F082E">
        <w:t xml:space="preserve">Table </w:t>
      </w:r>
      <w:fldSimple w:instr=" SEQ Table \* ARABIC ">
        <w:r w:rsidR="00D55AB6">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38015AF4" w:rsidR="008572DA" w:rsidRPr="005F082E" w:rsidRDefault="000D6B9F"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8/15/20</w:t>
            </w:r>
          </w:p>
        </w:tc>
        <w:tc>
          <w:tcPr>
            <w:tcW w:w="900" w:type="dxa"/>
            <w:tcMar>
              <w:left w:w="86" w:type="dxa"/>
              <w:right w:w="86" w:type="dxa"/>
            </w:tcMar>
          </w:tcPr>
          <w:p w14:paraId="102D5A02" w14:textId="2F26BCCB" w:rsidR="008572DA" w:rsidRPr="005F082E" w:rsidRDefault="000F7E61"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w:t>
            </w:r>
          </w:p>
        </w:tc>
        <w:tc>
          <w:tcPr>
            <w:tcW w:w="990" w:type="dxa"/>
            <w:tcMar>
              <w:left w:w="86" w:type="dxa"/>
              <w:right w:w="86" w:type="dxa"/>
            </w:tcMar>
          </w:tcPr>
          <w:p w14:paraId="36E2A949" w14:textId="7FFFA43C" w:rsidR="008572DA" w:rsidRPr="005F082E" w:rsidRDefault="00C97D6A"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.0056</w:t>
            </w:r>
          </w:p>
        </w:tc>
        <w:tc>
          <w:tcPr>
            <w:tcW w:w="900" w:type="dxa"/>
            <w:tcMar>
              <w:left w:w="86" w:type="dxa"/>
              <w:right w:w="86" w:type="dxa"/>
            </w:tcMar>
          </w:tcPr>
          <w:p w14:paraId="308535F4" w14:textId="380CB152" w:rsidR="008572DA" w:rsidRPr="005F082E" w:rsidRDefault="00C97D6A"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2D10A25D" w:rsidR="008572DA" w:rsidRPr="005F082E" w:rsidRDefault="000D6B9F" w:rsidP="00960466">
            <w:pPr>
              <w:spacing w:before="40" w:after="40"/>
              <w:jc w:val="center"/>
              <w:rPr>
                <w:rFonts w:ascii="Arial" w:hAnsi="Arial" w:cs="Arial"/>
                <w:sz w:val="24"/>
                <w:szCs w:val="24"/>
              </w:rPr>
            </w:pPr>
            <w:r>
              <w:rPr>
                <w:rFonts w:ascii="Arial" w:hAnsi="Arial" w:cs="Arial"/>
                <w:color w:val="000000" w:themeColor="text1"/>
                <w:sz w:val="24"/>
                <w:szCs w:val="24"/>
              </w:rPr>
              <w:t>0</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2771A6A6" w14:textId="5A53E486" w:rsidR="00FC33C4" w:rsidRDefault="000D6B9F" w:rsidP="000D6B9F">
            <w:pPr>
              <w:spacing w:before="40" w:after="40"/>
              <w:rPr>
                <w:rFonts w:ascii="Arial" w:hAnsi="Arial" w:cs="Arial"/>
                <w:color w:val="FFFFFF" w:themeColor="background1"/>
                <w:sz w:val="24"/>
                <w:szCs w:val="24"/>
              </w:rPr>
            </w:pPr>
            <w:r>
              <w:rPr>
                <w:rFonts w:ascii="Arial" w:hAnsi="Arial" w:cs="Arial"/>
                <w:color w:val="FFFFFF" w:themeColor="background1"/>
                <w:sz w:val="24"/>
                <w:szCs w:val="24"/>
              </w:rPr>
              <w:t>8/</w:t>
            </w:r>
            <w:r w:rsidR="00D55AB6">
              <w:rPr>
                <w:rFonts w:ascii="Arial" w:hAnsi="Arial" w:cs="Arial"/>
                <w:color w:val="FFFFFF" w:themeColor="background1"/>
                <w:sz w:val="24"/>
                <w:szCs w:val="24"/>
              </w:rPr>
              <w:t>8/15/20</w:t>
            </w:r>
          </w:p>
          <w:p w14:paraId="1E79D436" w14:textId="73DA07E6" w:rsidR="000D6B9F" w:rsidRPr="005F082E" w:rsidRDefault="000D6B9F" w:rsidP="000D6B9F">
            <w:pPr>
              <w:spacing w:before="40" w:after="40"/>
              <w:rPr>
                <w:rFonts w:ascii="Arial" w:hAnsi="Arial" w:cs="Arial"/>
                <w:color w:val="FFFFFF" w:themeColor="background1"/>
                <w:sz w:val="24"/>
                <w:szCs w:val="24"/>
              </w:rPr>
            </w:pPr>
            <w:r>
              <w:rPr>
                <w:rFonts w:ascii="Arial" w:hAnsi="Arial" w:cs="Arial"/>
                <w:color w:val="FFFFFF" w:themeColor="background1"/>
                <w:sz w:val="24"/>
                <w:szCs w:val="24"/>
              </w:rPr>
              <w:t>8/15/20</w:t>
            </w:r>
          </w:p>
        </w:tc>
        <w:tc>
          <w:tcPr>
            <w:tcW w:w="900" w:type="dxa"/>
            <w:tcMar>
              <w:left w:w="86" w:type="dxa"/>
              <w:right w:w="86" w:type="dxa"/>
            </w:tcMar>
          </w:tcPr>
          <w:p w14:paraId="42CEE2F3" w14:textId="7F071C1C" w:rsidR="00FC33C4" w:rsidRPr="005F082E" w:rsidRDefault="000F7E61"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w:t>
            </w:r>
          </w:p>
        </w:tc>
        <w:tc>
          <w:tcPr>
            <w:tcW w:w="990" w:type="dxa"/>
            <w:tcMar>
              <w:left w:w="86" w:type="dxa"/>
              <w:right w:w="86" w:type="dxa"/>
            </w:tcMar>
          </w:tcPr>
          <w:p w14:paraId="15E55B1F" w14:textId="79284517" w:rsidR="00FC33C4" w:rsidRPr="005F082E" w:rsidRDefault="00C97D6A"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2.2</w:t>
            </w:r>
          </w:p>
        </w:tc>
        <w:tc>
          <w:tcPr>
            <w:tcW w:w="900" w:type="dxa"/>
            <w:tcMar>
              <w:left w:w="86" w:type="dxa"/>
              <w:right w:w="86" w:type="dxa"/>
            </w:tcMar>
          </w:tcPr>
          <w:p w14:paraId="1AE57BBF" w14:textId="1BB85DB6" w:rsidR="00FC33C4" w:rsidRPr="005F082E" w:rsidRDefault="00C97D6A"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31D3CCA" w:rsidR="00FC33C4" w:rsidRPr="005F082E" w:rsidRDefault="000D6B9F" w:rsidP="00FC33C4">
            <w:pPr>
              <w:spacing w:before="40" w:after="40"/>
              <w:jc w:val="center"/>
              <w:rPr>
                <w:rFonts w:ascii="Arial" w:hAnsi="Arial" w:cs="Arial"/>
                <w:sz w:val="24"/>
                <w:szCs w:val="24"/>
              </w:rPr>
            </w:pPr>
            <w:r>
              <w:rPr>
                <w:rFonts w:ascii="Arial" w:hAnsi="Arial" w:cs="Arial"/>
                <w:sz w:val="24"/>
                <w:szCs w:val="24"/>
              </w:rPr>
              <w:t>0</w:t>
            </w:r>
          </w:p>
          <w:p w14:paraId="60640B47" w14:textId="7A55A1B6" w:rsidR="00FC33C4" w:rsidRPr="005F082E" w:rsidRDefault="00FC33C4" w:rsidP="00FC33C4">
            <w:pPr>
              <w:spacing w:before="40" w:after="40"/>
              <w:jc w:val="center"/>
              <w:rPr>
                <w:rFonts w:ascii="Arial" w:hAnsi="Arial" w:cs="Arial"/>
                <w:sz w:val="24"/>
                <w:szCs w:val="24"/>
              </w:rPr>
            </w:pP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67FD0A7B" w:rsidR="005D3708" w:rsidRPr="005F082E" w:rsidRDefault="005D3708" w:rsidP="00070C22">
      <w:pPr>
        <w:pStyle w:val="Caption"/>
      </w:pPr>
      <w:r w:rsidRPr="005F082E">
        <w:lastRenderedPageBreak/>
        <w:t xml:space="preserve">Table </w:t>
      </w:r>
      <w:fldSimple w:instr=" SEQ Table \* ARABIC ">
        <w:r w:rsidR="00D55AB6">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4ECE4DD1" w:rsidR="00684C7E" w:rsidRPr="005F082E" w:rsidRDefault="00684C7E" w:rsidP="00684C7E">
            <w:pPr>
              <w:spacing w:before="40" w:after="40"/>
              <w:jc w:val="center"/>
              <w:rPr>
                <w:rFonts w:ascii="Arial" w:hAnsi="Arial" w:cs="Arial"/>
                <w:color w:val="000000" w:themeColor="text1"/>
                <w:sz w:val="24"/>
                <w:szCs w:val="24"/>
              </w:rPr>
            </w:pPr>
          </w:p>
        </w:tc>
        <w:tc>
          <w:tcPr>
            <w:tcW w:w="1260" w:type="dxa"/>
            <w:tcMar>
              <w:left w:w="58" w:type="dxa"/>
              <w:right w:w="58" w:type="dxa"/>
            </w:tcMar>
          </w:tcPr>
          <w:p w14:paraId="690B0D1C" w14:textId="157ECAA4" w:rsidR="00684C7E" w:rsidRPr="005F082E" w:rsidRDefault="00684C7E" w:rsidP="00684C7E">
            <w:pPr>
              <w:spacing w:before="40" w:after="40"/>
              <w:jc w:val="center"/>
              <w:rPr>
                <w:rFonts w:ascii="Arial" w:hAnsi="Arial" w:cs="Arial"/>
                <w:color w:val="FFFFFF" w:themeColor="background1"/>
                <w:sz w:val="24"/>
                <w:szCs w:val="24"/>
              </w:rPr>
            </w:pPr>
          </w:p>
        </w:tc>
        <w:tc>
          <w:tcPr>
            <w:tcW w:w="1530" w:type="dxa"/>
            <w:tcMar>
              <w:left w:w="58" w:type="dxa"/>
              <w:right w:w="58" w:type="dxa"/>
            </w:tcMar>
          </w:tcPr>
          <w:p w14:paraId="6802CC34" w14:textId="40C660DD"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4E60C959" w14:textId="7E98A387" w:rsidR="00684C7E" w:rsidRPr="005F082E" w:rsidRDefault="00684C7E" w:rsidP="00684C7E">
            <w:pPr>
              <w:spacing w:before="40" w:after="40"/>
              <w:jc w:val="center"/>
              <w:rPr>
                <w:rFonts w:ascii="Arial" w:hAnsi="Arial" w:cs="Arial"/>
                <w:sz w:val="24"/>
                <w:szCs w:val="24"/>
              </w:rPr>
            </w:pPr>
          </w:p>
        </w:tc>
        <w:tc>
          <w:tcPr>
            <w:tcW w:w="1080" w:type="dxa"/>
            <w:tcMar>
              <w:left w:w="58" w:type="dxa"/>
              <w:right w:w="58" w:type="dxa"/>
            </w:tcMar>
          </w:tcPr>
          <w:p w14:paraId="721928BB" w14:textId="34501093" w:rsidR="00684C7E" w:rsidRPr="005F082E" w:rsidRDefault="00684C7E" w:rsidP="00684C7E">
            <w:pPr>
              <w:spacing w:before="40" w:after="40"/>
              <w:jc w:val="center"/>
              <w:rPr>
                <w:rFonts w:ascii="Arial" w:hAnsi="Arial" w:cs="Arial"/>
                <w:sz w:val="24"/>
                <w:szCs w:val="24"/>
              </w:rPr>
            </w:pP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5B8C1747" w:rsidR="00684C7E" w:rsidRPr="005F082E" w:rsidRDefault="00684C7E" w:rsidP="00684C7E">
            <w:pPr>
              <w:spacing w:before="40" w:after="40"/>
              <w:jc w:val="center"/>
              <w:rPr>
                <w:rFonts w:ascii="Arial" w:hAnsi="Arial" w:cs="Arial"/>
                <w:color w:val="FFFFFF" w:themeColor="background1"/>
                <w:sz w:val="24"/>
                <w:szCs w:val="24"/>
              </w:rPr>
            </w:pPr>
          </w:p>
        </w:tc>
        <w:tc>
          <w:tcPr>
            <w:tcW w:w="1260" w:type="dxa"/>
            <w:tcMar>
              <w:left w:w="58" w:type="dxa"/>
              <w:right w:w="58" w:type="dxa"/>
            </w:tcMar>
          </w:tcPr>
          <w:p w14:paraId="5F571C45" w14:textId="20C03268" w:rsidR="00684C7E" w:rsidRPr="005F082E" w:rsidRDefault="00684C7E" w:rsidP="00684C7E">
            <w:pPr>
              <w:spacing w:before="40" w:after="40"/>
              <w:jc w:val="center"/>
              <w:rPr>
                <w:rFonts w:ascii="Arial" w:hAnsi="Arial" w:cs="Arial"/>
                <w:color w:val="FFFFFF" w:themeColor="background1"/>
                <w:sz w:val="24"/>
                <w:szCs w:val="24"/>
              </w:rPr>
            </w:pPr>
          </w:p>
        </w:tc>
        <w:tc>
          <w:tcPr>
            <w:tcW w:w="1530" w:type="dxa"/>
            <w:tcMar>
              <w:left w:w="58" w:type="dxa"/>
              <w:right w:w="58" w:type="dxa"/>
            </w:tcMar>
          </w:tcPr>
          <w:p w14:paraId="2BE476FB" w14:textId="2B380FBB"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76B554F2" w14:textId="325969AE" w:rsidR="00684C7E" w:rsidRPr="005F082E" w:rsidRDefault="00684C7E" w:rsidP="00684C7E">
            <w:pPr>
              <w:spacing w:before="40" w:after="40"/>
              <w:jc w:val="center"/>
              <w:rPr>
                <w:rFonts w:ascii="Arial" w:hAnsi="Arial" w:cs="Arial"/>
                <w:sz w:val="24"/>
                <w:szCs w:val="24"/>
              </w:rPr>
            </w:pPr>
          </w:p>
        </w:tc>
        <w:tc>
          <w:tcPr>
            <w:tcW w:w="1080" w:type="dxa"/>
            <w:tcMar>
              <w:left w:w="58" w:type="dxa"/>
              <w:right w:w="58" w:type="dxa"/>
            </w:tcMar>
          </w:tcPr>
          <w:p w14:paraId="2588B8FC" w14:textId="3C30AC93" w:rsidR="00684C7E" w:rsidRPr="005F082E" w:rsidRDefault="00684C7E" w:rsidP="00684C7E">
            <w:pPr>
              <w:spacing w:before="40" w:after="40"/>
              <w:jc w:val="center"/>
              <w:rPr>
                <w:rFonts w:ascii="Arial" w:hAnsi="Arial" w:cs="Arial"/>
                <w:sz w:val="24"/>
                <w:szCs w:val="24"/>
              </w:rPr>
            </w:pP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1DEE322" w:rsidR="005D3708" w:rsidRPr="005F082E" w:rsidRDefault="005D3708" w:rsidP="00070C22">
      <w:pPr>
        <w:pStyle w:val="Caption"/>
      </w:pPr>
      <w:r w:rsidRPr="005F082E">
        <w:t xml:space="preserve">Table </w:t>
      </w:r>
      <w:fldSimple w:instr=" SEQ Table \* ARABIC ">
        <w:r w:rsidR="00D55AB6">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0B917EBF" w:rsidR="00512D8C" w:rsidRPr="005F082E" w:rsidRDefault="000F7E61"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N/A</w:t>
            </w:r>
          </w:p>
        </w:tc>
        <w:tc>
          <w:tcPr>
            <w:tcW w:w="1440" w:type="dxa"/>
          </w:tcPr>
          <w:p w14:paraId="21F7006B" w14:textId="399EC3BC" w:rsidR="00512D8C" w:rsidRPr="005F082E" w:rsidRDefault="00512D8C" w:rsidP="00512D8C">
            <w:pPr>
              <w:keepNext/>
              <w:keepLines/>
              <w:spacing w:before="40" w:after="40"/>
              <w:jc w:val="center"/>
              <w:rPr>
                <w:rFonts w:ascii="Arial" w:hAnsi="Arial" w:cs="Arial"/>
                <w:color w:val="000000" w:themeColor="text1"/>
                <w:sz w:val="24"/>
                <w:szCs w:val="24"/>
              </w:rPr>
            </w:pPr>
          </w:p>
        </w:tc>
        <w:tc>
          <w:tcPr>
            <w:tcW w:w="1260" w:type="dxa"/>
          </w:tcPr>
          <w:p w14:paraId="1BD7CABC" w14:textId="626AE34C" w:rsidR="00512D8C" w:rsidRPr="005F082E" w:rsidRDefault="00512D8C" w:rsidP="00512D8C">
            <w:pPr>
              <w:keepNext/>
              <w:keepLines/>
              <w:spacing w:before="40" w:after="40"/>
              <w:jc w:val="center"/>
              <w:rPr>
                <w:rFonts w:ascii="Arial" w:hAnsi="Arial" w:cs="Arial"/>
                <w:color w:val="000000" w:themeColor="text1"/>
                <w:sz w:val="24"/>
                <w:szCs w:val="24"/>
              </w:rPr>
            </w:pPr>
          </w:p>
        </w:tc>
        <w:tc>
          <w:tcPr>
            <w:tcW w:w="1530" w:type="dxa"/>
          </w:tcPr>
          <w:p w14:paraId="40895B2C" w14:textId="71F1C04B" w:rsidR="00512D8C" w:rsidRPr="005F082E" w:rsidRDefault="00512D8C" w:rsidP="00512D8C">
            <w:pPr>
              <w:keepNext/>
              <w:keepLines/>
              <w:spacing w:before="40" w:after="40"/>
              <w:jc w:val="center"/>
              <w:rPr>
                <w:rFonts w:ascii="Arial" w:hAnsi="Arial" w:cs="Arial"/>
                <w:color w:val="000000" w:themeColor="text1"/>
                <w:sz w:val="24"/>
                <w:szCs w:val="24"/>
              </w:rPr>
            </w:pPr>
          </w:p>
        </w:tc>
        <w:tc>
          <w:tcPr>
            <w:tcW w:w="1170" w:type="dxa"/>
          </w:tcPr>
          <w:p w14:paraId="707B8EC2" w14:textId="4886AEEE" w:rsidR="00512D8C" w:rsidRPr="005F082E" w:rsidRDefault="00512D8C" w:rsidP="00512D8C">
            <w:pPr>
              <w:keepNext/>
              <w:keepLines/>
              <w:spacing w:before="40" w:after="40"/>
              <w:jc w:val="center"/>
              <w:rPr>
                <w:rFonts w:ascii="Arial" w:hAnsi="Arial" w:cs="Arial"/>
                <w:color w:val="000000" w:themeColor="text1"/>
                <w:sz w:val="24"/>
                <w:szCs w:val="24"/>
              </w:rPr>
            </w:pPr>
          </w:p>
        </w:tc>
        <w:tc>
          <w:tcPr>
            <w:tcW w:w="1260" w:type="dxa"/>
          </w:tcPr>
          <w:p w14:paraId="4F209845" w14:textId="66BBAA71" w:rsidR="00512D8C" w:rsidRPr="005F082E" w:rsidRDefault="00512D8C" w:rsidP="00512D8C">
            <w:pPr>
              <w:keepNext/>
              <w:keepLines/>
              <w:spacing w:before="40" w:after="40"/>
              <w:jc w:val="center"/>
              <w:rPr>
                <w:rFonts w:ascii="Arial" w:hAnsi="Arial" w:cs="Arial"/>
                <w:color w:val="000000" w:themeColor="text1"/>
                <w:sz w:val="24"/>
                <w:szCs w:val="24"/>
              </w:rPr>
            </w:pPr>
          </w:p>
        </w:tc>
        <w:tc>
          <w:tcPr>
            <w:tcW w:w="1931" w:type="dxa"/>
          </w:tcPr>
          <w:p w14:paraId="307E6935" w14:textId="2865DC28" w:rsidR="00512D8C" w:rsidRPr="005F082E" w:rsidRDefault="00512D8C" w:rsidP="00512D8C">
            <w:pPr>
              <w:keepNext/>
              <w:keepLines/>
              <w:spacing w:before="40" w:after="40"/>
              <w:jc w:val="center"/>
              <w:rPr>
                <w:rFonts w:ascii="Arial" w:hAnsi="Arial" w:cs="Arial"/>
                <w:color w:val="000000" w:themeColor="text1"/>
                <w:sz w:val="24"/>
                <w:szCs w:val="24"/>
              </w:rPr>
            </w:pPr>
          </w:p>
        </w:tc>
      </w:tr>
    </w:tbl>
    <w:p w14:paraId="7CEB1FE7" w14:textId="16AAAD06" w:rsidR="005D3708" w:rsidRPr="005F082E" w:rsidRDefault="005D3708" w:rsidP="00070C22">
      <w:pPr>
        <w:pStyle w:val="Caption"/>
      </w:pPr>
      <w:r w:rsidRPr="005F082E">
        <w:t xml:space="preserve">Table </w:t>
      </w:r>
      <w:fldSimple w:instr=" SEQ Table \* ARABIC ">
        <w:r w:rsidR="00D55AB6">
          <w:rPr>
            <w:noProof/>
          </w:rPr>
          <w:t>5</w:t>
        </w:r>
      </w:fldSimple>
      <w:r w:rsidRPr="005F082E">
        <w:t>.  Detection of Contaminants with a Secondary Drinking Water Standard</w:t>
      </w:r>
    </w:p>
    <w:tbl>
      <w:tblPr>
        <w:tblStyle w:val="TableGrid"/>
        <w:tblW w:w="10907" w:type="dxa"/>
        <w:tblLayout w:type="fixed"/>
        <w:tblLook w:val="0020" w:firstRow="1" w:lastRow="0" w:firstColumn="0" w:lastColumn="0" w:noHBand="0" w:noVBand="0"/>
      </w:tblPr>
      <w:tblGrid>
        <w:gridCol w:w="2260"/>
        <w:gridCol w:w="1449"/>
        <w:gridCol w:w="1268"/>
        <w:gridCol w:w="1540"/>
        <w:gridCol w:w="906"/>
        <w:gridCol w:w="1178"/>
        <w:gridCol w:w="2306"/>
      </w:tblGrid>
      <w:tr w:rsidR="007A473C" w:rsidRPr="005F082E" w14:paraId="27E12E87" w14:textId="77777777" w:rsidTr="000F7E61">
        <w:trPr>
          <w:trHeight w:val="843"/>
        </w:trPr>
        <w:tc>
          <w:tcPr>
            <w:tcW w:w="2260"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9"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8"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4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6"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8"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306"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0F7E61">
        <w:trPr>
          <w:trHeight w:val="411"/>
        </w:trPr>
        <w:tc>
          <w:tcPr>
            <w:tcW w:w="2260" w:type="dxa"/>
          </w:tcPr>
          <w:p w14:paraId="04C2A80B" w14:textId="3A904C11" w:rsidR="00086BEB" w:rsidRPr="005F082E" w:rsidRDefault="000F7E61"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N/A</w:t>
            </w:r>
          </w:p>
        </w:tc>
        <w:tc>
          <w:tcPr>
            <w:tcW w:w="1449" w:type="dxa"/>
          </w:tcPr>
          <w:p w14:paraId="3AB56DE9" w14:textId="25C78532" w:rsidR="00086BEB" w:rsidRPr="005F082E" w:rsidRDefault="00086BEB" w:rsidP="00086BEB">
            <w:pPr>
              <w:spacing w:before="40" w:after="40"/>
              <w:rPr>
                <w:rFonts w:ascii="Arial" w:hAnsi="Arial" w:cs="Arial"/>
                <w:color w:val="000000" w:themeColor="text1"/>
                <w:sz w:val="24"/>
                <w:szCs w:val="24"/>
              </w:rPr>
            </w:pPr>
          </w:p>
        </w:tc>
        <w:tc>
          <w:tcPr>
            <w:tcW w:w="1268" w:type="dxa"/>
          </w:tcPr>
          <w:p w14:paraId="5D465B29" w14:textId="1E8314F4" w:rsidR="00086BEB" w:rsidRPr="005F082E" w:rsidRDefault="00086BEB" w:rsidP="00086BEB">
            <w:pPr>
              <w:spacing w:before="40" w:after="40"/>
              <w:rPr>
                <w:rFonts w:ascii="Arial" w:hAnsi="Arial" w:cs="Arial"/>
                <w:color w:val="000000" w:themeColor="text1"/>
                <w:sz w:val="24"/>
                <w:szCs w:val="24"/>
              </w:rPr>
            </w:pPr>
          </w:p>
        </w:tc>
        <w:tc>
          <w:tcPr>
            <w:tcW w:w="1540" w:type="dxa"/>
          </w:tcPr>
          <w:p w14:paraId="6F2413BA" w14:textId="06419F25" w:rsidR="00086BEB" w:rsidRPr="005F082E" w:rsidRDefault="00086BEB" w:rsidP="00086BEB">
            <w:pPr>
              <w:spacing w:before="40" w:after="40"/>
              <w:rPr>
                <w:rFonts w:ascii="Arial" w:hAnsi="Arial" w:cs="Arial"/>
                <w:color w:val="000000" w:themeColor="text1"/>
                <w:sz w:val="24"/>
                <w:szCs w:val="24"/>
              </w:rPr>
            </w:pPr>
          </w:p>
        </w:tc>
        <w:tc>
          <w:tcPr>
            <w:tcW w:w="906" w:type="dxa"/>
          </w:tcPr>
          <w:p w14:paraId="5615AC9F" w14:textId="63F9EE8E" w:rsidR="00086BEB" w:rsidRPr="005F082E" w:rsidRDefault="00086BEB" w:rsidP="00086BEB">
            <w:pPr>
              <w:spacing w:before="40" w:after="40"/>
              <w:rPr>
                <w:rFonts w:ascii="Arial" w:hAnsi="Arial" w:cs="Arial"/>
                <w:color w:val="000000" w:themeColor="text1"/>
                <w:sz w:val="24"/>
                <w:szCs w:val="24"/>
              </w:rPr>
            </w:pPr>
          </w:p>
        </w:tc>
        <w:tc>
          <w:tcPr>
            <w:tcW w:w="1178" w:type="dxa"/>
          </w:tcPr>
          <w:p w14:paraId="188C38E4" w14:textId="1E59540B" w:rsidR="00086BEB" w:rsidRPr="005F082E" w:rsidRDefault="00086BEB" w:rsidP="00086BEB">
            <w:pPr>
              <w:spacing w:before="40" w:after="40"/>
              <w:rPr>
                <w:rFonts w:ascii="Arial" w:hAnsi="Arial" w:cs="Arial"/>
                <w:color w:val="000000" w:themeColor="text1"/>
                <w:sz w:val="24"/>
                <w:szCs w:val="24"/>
              </w:rPr>
            </w:pPr>
          </w:p>
        </w:tc>
        <w:tc>
          <w:tcPr>
            <w:tcW w:w="2306" w:type="dxa"/>
          </w:tcPr>
          <w:p w14:paraId="566F303C" w14:textId="67B82466" w:rsidR="00086BEB" w:rsidRPr="005F082E" w:rsidRDefault="00086BEB" w:rsidP="00086BEB">
            <w:pPr>
              <w:spacing w:before="40" w:after="40"/>
              <w:rPr>
                <w:rFonts w:ascii="Arial" w:hAnsi="Arial" w:cs="Arial"/>
                <w:color w:val="000000" w:themeColor="text1"/>
                <w:sz w:val="24"/>
                <w:szCs w:val="24"/>
              </w:rPr>
            </w:pPr>
          </w:p>
        </w:tc>
      </w:tr>
    </w:tbl>
    <w:p w14:paraId="69D3A731" w14:textId="31413DD3" w:rsidR="005D3708" w:rsidRPr="005F082E" w:rsidRDefault="005D3708" w:rsidP="00875407">
      <w:pPr>
        <w:pStyle w:val="Caption"/>
        <w:widowControl w:val="0"/>
      </w:pPr>
      <w:r w:rsidRPr="005F082E">
        <w:t xml:space="preserve">Table </w:t>
      </w:r>
      <w:fldSimple w:instr=" SEQ Table \* ARABIC ">
        <w:r w:rsidR="00D55AB6">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4B74329D" w:rsidR="00DA4F32" w:rsidRPr="005F082E" w:rsidRDefault="000F7E61"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1440" w:type="dxa"/>
          </w:tcPr>
          <w:p w14:paraId="28190B3D" w14:textId="43C69D28"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63D0EACA" w14:textId="3587E57E"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60CC3A19" w14:textId="4F22F22E"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0AB19DC4"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5AFE0D84"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w:t>
      </w:r>
      <w:proofErr w:type="gramStart"/>
      <w:r w:rsidRPr="005F082E">
        <w:rPr>
          <w:rFonts w:ascii="Arial" w:hAnsi="Arial" w:cs="Arial"/>
          <w:bCs/>
          <w:sz w:val="24"/>
        </w:rPr>
        <w:t>:  [</w:t>
      </w:r>
      <w:proofErr w:type="gramEnd"/>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48682D5F" w:rsidR="001F503E" w:rsidRPr="005F082E" w:rsidRDefault="001F503E" w:rsidP="001F503E">
            <w:pPr>
              <w:spacing w:before="40" w:after="40"/>
              <w:rPr>
                <w:rFonts w:ascii="Arial" w:hAnsi="Arial" w:cs="Arial"/>
                <w:color w:val="FFFFFF" w:themeColor="background1"/>
                <w:sz w:val="24"/>
                <w:szCs w:val="24"/>
              </w:rPr>
            </w:pPr>
          </w:p>
        </w:tc>
        <w:tc>
          <w:tcPr>
            <w:tcW w:w="2250" w:type="dxa"/>
            <w:tcMar>
              <w:left w:w="58" w:type="dxa"/>
              <w:right w:w="58" w:type="dxa"/>
            </w:tcMar>
          </w:tcPr>
          <w:p w14:paraId="14D9A9B3" w14:textId="5FA17498"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7D4FE25C" w14:textId="5002D850"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183160E3"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67233B7F" w14:textId="395EA68D" w:rsidR="001F503E" w:rsidRPr="005F082E" w:rsidRDefault="001F503E"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lastRenderedPageBreak/>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419DB574" w:rsidR="001F503E" w:rsidRPr="005F082E" w:rsidRDefault="0089713D"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3D1908A1" w:rsidR="00E80EE7" w:rsidRPr="005F082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5FDD4611" w:rsidR="001F503E" w:rsidRPr="005F082E" w:rsidRDefault="0089713D"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7684C16D"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1569E129" w:rsidR="001F503E" w:rsidRPr="005F082E" w:rsidRDefault="0089713D"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15CD0D52"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13DD3DEE"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04D4AF73"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070F73DE" w:rsidR="0087640F" w:rsidRPr="005F082E" w:rsidRDefault="004E2435" w:rsidP="00B47ED5">
            <w:pPr>
              <w:keepNext/>
              <w:spacing w:before="40" w:after="40"/>
              <w:rPr>
                <w:rFonts w:ascii="Arial" w:hAnsi="Arial" w:cs="Arial"/>
                <w:color w:val="FFFFFF" w:themeColor="background1"/>
                <w:sz w:val="24"/>
                <w:szCs w:val="24"/>
              </w:rPr>
            </w:pPr>
            <w:r>
              <w:rPr>
                <w:rFonts w:ascii="Arial" w:hAnsi="Arial" w:cs="Arial"/>
                <w:color w:val="FFFFFF" w:themeColor="background1"/>
                <w:sz w:val="24"/>
                <w:szCs w:val="24"/>
              </w:rPr>
              <w:t>N/A</w:t>
            </w:r>
          </w:p>
        </w:tc>
        <w:tc>
          <w:tcPr>
            <w:tcW w:w="2250" w:type="dxa"/>
            <w:tcMar>
              <w:left w:w="58" w:type="dxa"/>
              <w:right w:w="58" w:type="dxa"/>
            </w:tcMar>
          </w:tcPr>
          <w:p w14:paraId="37531B9B" w14:textId="2FF40366" w:rsidR="0087640F" w:rsidRPr="005F082E" w:rsidRDefault="0087640F" w:rsidP="00B47ED5">
            <w:pPr>
              <w:keepNext/>
              <w:spacing w:before="40" w:after="40"/>
              <w:rPr>
                <w:rFonts w:ascii="Arial" w:hAnsi="Arial" w:cs="Arial"/>
                <w:color w:val="FFFFFF" w:themeColor="background1"/>
                <w:sz w:val="24"/>
                <w:szCs w:val="24"/>
              </w:rPr>
            </w:pPr>
          </w:p>
        </w:tc>
        <w:tc>
          <w:tcPr>
            <w:tcW w:w="1890" w:type="dxa"/>
            <w:tcMar>
              <w:left w:w="58" w:type="dxa"/>
              <w:right w:w="58" w:type="dxa"/>
            </w:tcMar>
          </w:tcPr>
          <w:p w14:paraId="0A56DBE2" w14:textId="3F33352C" w:rsidR="0087640F" w:rsidRPr="005F082E" w:rsidRDefault="0087640F" w:rsidP="00B47ED5">
            <w:pPr>
              <w:keepNext/>
              <w:spacing w:before="40" w:after="40"/>
              <w:rPr>
                <w:rFonts w:ascii="Arial" w:hAnsi="Arial" w:cs="Arial"/>
                <w:color w:val="FFFFFF" w:themeColor="background1"/>
                <w:sz w:val="24"/>
                <w:szCs w:val="24"/>
              </w:rPr>
            </w:pPr>
          </w:p>
        </w:tc>
        <w:tc>
          <w:tcPr>
            <w:tcW w:w="2160" w:type="dxa"/>
            <w:tcMar>
              <w:left w:w="58" w:type="dxa"/>
              <w:right w:w="58" w:type="dxa"/>
            </w:tcMar>
          </w:tcPr>
          <w:p w14:paraId="413E2705" w14:textId="2A8BC003" w:rsidR="0087640F" w:rsidRPr="005F082E" w:rsidRDefault="0087640F" w:rsidP="00B47ED5">
            <w:pPr>
              <w:keepNext/>
              <w:spacing w:before="40" w:after="40"/>
              <w:rPr>
                <w:rFonts w:ascii="Arial" w:hAnsi="Arial" w:cs="Arial"/>
                <w:color w:val="FFFFFF" w:themeColor="background1"/>
                <w:sz w:val="24"/>
                <w:szCs w:val="24"/>
              </w:rPr>
            </w:pPr>
          </w:p>
        </w:tc>
        <w:tc>
          <w:tcPr>
            <w:tcW w:w="2367" w:type="dxa"/>
            <w:tcMar>
              <w:left w:w="58" w:type="dxa"/>
              <w:right w:w="58" w:type="dxa"/>
            </w:tcMar>
          </w:tcPr>
          <w:p w14:paraId="086BD452" w14:textId="4E520390" w:rsidR="0087640F" w:rsidRPr="005F082E" w:rsidRDefault="0087640F" w:rsidP="00B47ED5">
            <w:pPr>
              <w:keepNext/>
              <w:spacing w:before="40" w:after="40"/>
              <w:rPr>
                <w:rFonts w:ascii="Arial" w:hAnsi="Arial" w:cs="Arial"/>
                <w:color w:val="FFFFFF" w:themeColor="background1"/>
                <w:sz w:val="24"/>
                <w:szCs w:val="24"/>
              </w:rPr>
            </w:pPr>
          </w:p>
        </w:tc>
      </w:tr>
    </w:tbl>
    <w:p w14:paraId="0205FBD8" w14:textId="2815461A" w:rsidR="002A4E09" w:rsidRPr="005F082E" w:rsidRDefault="0087537E" w:rsidP="001B4F20">
      <w:pPr>
        <w:pStyle w:val="Heading3"/>
        <w:keepNext/>
      </w:pPr>
      <w:bookmarkStart w:id="12" w:name="_Toc58336723"/>
      <w:r w:rsidRPr="005F082E">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5909DA3A" w:rsidR="00E80EE7" w:rsidRPr="005F082E" w:rsidRDefault="004E2435" w:rsidP="001B4F20">
            <w:pPr>
              <w:pStyle w:val="BodyText"/>
              <w:keepNext/>
              <w:spacing w:before="40" w:after="40"/>
              <w:jc w:val="left"/>
              <w:rPr>
                <w:rFonts w:ascii="Arial" w:hAnsi="Arial" w:cs="Arial"/>
                <w:color w:val="000000" w:themeColor="text1"/>
                <w:sz w:val="24"/>
                <w:szCs w:val="24"/>
              </w:rPr>
            </w:pPr>
            <w:r>
              <w:rPr>
                <w:rFonts w:ascii="Arial" w:hAnsi="Arial" w:cs="Arial"/>
                <w:color w:val="000000" w:themeColor="text1"/>
                <w:sz w:val="24"/>
                <w:szCs w:val="24"/>
              </w:rPr>
              <w:t>N/A</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6A05CDC4" w:rsidR="00E80EE7" w:rsidRPr="005F082E" w:rsidRDefault="00E80EE7" w:rsidP="00E80EE7">
            <w:pPr>
              <w:pStyle w:val="BodyText"/>
              <w:spacing w:before="40" w:after="40"/>
              <w:jc w:val="left"/>
              <w:rPr>
                <w:rFonts w:ascii="Arial" w:hAnsi="Arial" w:cs="Arial"/>
                <w:bCs/>
                <w:color w:val="FFFFFF" w:themeColor="background1"/>
                <w:sz w:val="24"/>
                <w:szCs w:val="24"/>
              </w:rPr>
            </w:pP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lastRenderedPageBreak/>
              <w:t>Highest single turbidity measurement during the year</w:t>
            </w:r>
          </w:p>
        </w:tc>
        <w:tc>
          <w:tcPr>
            <w:tcW w:w="6725" w:type="dxa"/>
          </w:tcPr>
          <w:p w14:paraId="36BEE3C3" w14:textId="7534DFB3" w:rsidR="00E80EE7" w:rsidRPr="005F082E" w:rsidRDefault="00E80EE7" w:rsidP="00E80EE7">
            <w:pPr>
              <w:pStyle w:val="BodyText"/>
              <w:spacing w:before="40" w:after="40"/>
              <w:jc w:val="left"/>
              <w:rPr>
                <w:rFonts w:ascii="Arial" w:hAnsi="Arial" w:cs="Arial"/>
                <w:bCs/>
                <w:color w:val="FFFFFF" w:themeColor="background1"/>
                <w:sz w:val="24"/>
                <w:szCs w:val="24"/>
              </w:rPr>
            </w:pP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0876B950" w:rsidR="00E80EE7" w:rsidRPr="005F082E" w:rsidRDefault="00E80EE7" w:rsidP="00E80EE7">
            <w:pPr>
              <w:pStyle w:val="BodyText"/>
              <w:spacing w:before="40" w:after="40"/>
              <w:jc w:val="left"/>
              <w:rPr>
                <w:rFonts w:ascii="Arial" w:hAnsi="Arial" w:cs="Arial"/>
                <w:bCs/>
                <w:color w:val="FFFFFF" w:themeColor="background1"/>
                <w:sz w:val="24"/>
                <w:szCs w:val="24"/>
              </w:rPr>
            </w:pP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F082E" w:rsidRDefault="00BC6327" w:rsidP="00427046">
      <w:pPr>
        <w:pStyle w:val="Heading3"/>
        <w:keepNext/>
      </w:pPr>
      <w:bookmarkStart w:id="13" w:name="_Toc58336724"/>
      <w:r w:rsidRPr="005F082E">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354493C8" w:rsidR="00496939" w:rsidRPr="005F082E" w:rsidRDefault="00496939" w:rsidP="00496939">
            <w:pPr>
              <w:spacing w:before="40" w:after="40"/>
              <w:rPr>
                <w:rFonts w:ascii="Arial" w:hAnsi="Arial" w:cs="Arial"/>
                <w:color w:val="FFFFFF" w:themeColor="background1"/>
                <w:sz w:val="24"/>
                <w:szCs w:val="24"/>
              </w:rPr>
            </w:pPr>
          </w:p>
        </w:tc>
        <w:tc>
          <w:tcPr>
            <w:tcW w:w="2250" w:type="dxa"/>
            <w:tcMar>
              <w:left w:w="58" w:type="dxa"/>
              <w:right w:w="58" w:type="dxa"/>
            </w:tcMar>
          </w:tcPr>
          <w:p w14:paraId="7EF907C6" w14:textId="22E61E00" w:rsidR="00496939" w:rsidRPr="005F082E" w:rsidRDefault="00496939" w:rsidP="00496939">
            <w:pPr>
              <w:spacing w:before="40" w:after="40"/>
              <w:rPr>
                <w:rFonts w:ascii="Arial" w:hAnsi="Arial" w:cs="Arial"/>
                <w:color w:val="FFFFFF" w:themeColor="background1"/>
                <w:sz w:val="24"/>
                <w:szCs w:val="24"/>
              </w:rPr>
            </w:pPr>
          </w:p>
        </w:tc>
        <w:tc>
          <w:tcPr>
            <w:tcW w:w="1890" w:type="dxa"/>
            <w:tcMar>
              <w:left w:w="58" w:type="dxa"/>
              <w:right w:w="58" w:type="dxa"/>
            </w:tcMar>
          </w:tcPr>
          <w:p w14:paraId="32AC43A5" w14:textId="71199E45" w:rsidR="00496939" w:rsidRPr="005F082E" w:rsidRDefault="00496939" w:rsidP="00496939">
            <w:pPr>
              <w:spacing w:before="40" w:after="40"/>
              <w:rPr>
                <w:rFonts w:ascii="Arial" w:hAnsi="Arial" w:cs="Arial"/>
                <w:color w:val="FFFFFF" w:themeColor="background1"/>
                <w:sz w:val="24"/>
                <w:szCs w:val="24"/>
              </w:rPr>
            </w:pPr>
          </w:p>
        </w:tc>
        <w:tc>
          <w:tcPr>
            <w:tcW w:w="2160" w:type="dxa"/>
            <w:tcMar>
              <w:left w:w="58" w:type="dxa"/>
              <w:right w:w="58" w:type="dxa"/>
            </w:tcMar>
          </w:tcPr>
          <w:p w14:paraId="15ABEF94" w14:textId="7ED9A6B6" w:rsidR="00496939" w:rsidRPr="005F082E" w:rsidRDefault="00496939" w:rsidP="00496939">
            <w:pPr>
              <w:spacing w:before="40" w:after="40"/>
              <w:rPr>
                <w:rFonts w:ascii="Arial" w:hAnsi="Arial" w:cs="Arial"/>
                <w:color w:val="FFFFFF" w:themeColor="background1"/>
                <w:sz w:val="24"/>
                <w:szCs w:val="24"/>
              </w:rPr>
            </w:pPr>
          </w:p>
        </w:tc>
        <w:tc>
          <w:tcPr>
            <w:tcW w:w="2367" w:type="dxa"/>
            <w:tcMar>
              <w:left w:w="58" w:type="dxa"/>
              <w:right w:w="58" w:type="dxa"/>
            </w:tcMar>
          </w:tcPr>
          <w:p w14:paraId="0012C40E" w14:textId="7EDD98D0" w:rsidR="00496939" w:rsidRPr="005F082E" w:rsidRDefault="00496939" w:rsidP="00496939">
            <w:pPr>
              <w:spacing w:before="40" w:after="40"/>
              <w:rPr>
                <w:rFonts w:ascii="Arial" w:hAnsi="Arial" w:cs="Arial"/>
                <w:color w:val="FFFFFF" w:themeColor="background1"/>
                <w:sz w:val="24"/>
                <w:szCs w:val="24"/>
              </w:rPr>
            </w:pPr>
          </w:p>
        </w:tc>
      </w:tr>
      <w:tr w:rsidR="00496939" w:rsidRPr="005F082E" w14:paraId="4F9E6B29" w14:textId="77777777" w:rsidTr="00496939">
        <w:trPr>
          <w:trHeight w:val="449"/>
        </w:trPr>
        <w:tc>
          <w:tcPr>
            <w:tcW w:w="1975" w:type="dxa"/>
            <w:tcMar>
              <w:left w:w="58" w:type="dxa"/>
              <w:right w:w="58" w:type="dxa"/>
            </w:tcMar>
          </w:tcPr>
          <w:p w14:paraId="47E11E7C" w14:textId="163C57C7" w:rsidR="00496939" w:rsidRPr="005F082E" w:rsidRDefault="00496939" w:rsidP="00496939">
            <w:pPr>
              <w:spacing w:before="40" w:after="40"/>
              <w:rPr>
                <w:rFonts w:ascii="Arial" w:hAnsi="Arial" w:cs="Arial"/>
                <w:color w:val="FFFFFF" w:themeColor="background1"/>
                <w:sz w:val="24"/>
                <w:szCs w:val="24"/>
              </w:rPr>
            </w:pPr>
          </w:p>
        </w:tc>
        <w:tc>
          <w:tcPr>
            <w:tcW w:w="2250" w:type="dxa"/>
            <w:tcMar>
              <w:left w:w="58" w:type="dxa"/>
              <w:right w:w="58" w:type="dxa"/>
            </w:tcMar>
          </w:tcPr>
          <w:p w14:paraId="225B5962" w14:textId="24003CA5" w:rsidR="00496939" w:rsidRPr="005F082E" w:rsidRDefault="00496939" w:rsidP="00496939">
            <w:pPr>
              <w:spacing w:before="40" w:after="40"/>
              <w:rPr>
                <w:rFonts w:ascii="Arial" w:hAnsi="Arial" w:cs="Arial"/>
                <w:color w:val="FFFFFF" w:themeColor="background1"/>
                <w:sz w:val="24"/>
                <w:szCs w:val="24"/>
              </w:rPr>
            </w:pPr>
          </w:p>
        </w:tc>
        <w:tc>
          <w:tcPr>
            <w:tcW w:w="1890" w:type="dxa"/>
            <w:tcMar>
              <w:left w:w="58" w:type="dxa"/>
              <w:right w:w="58" w:type="dxa"/>
            </w:tcMar>
          </w:tcPr>
          <w:p w14:paraId="2580D261" w14:textId="38234721" w:rsidR="00496939" w:rsidRPr="005F082E" w:rsidRDefault="00496939" w:rsidP="00496939">
            <w:pPr>
              <w:spacing w:before="40" w:after="40"/>
              <w:rPr>
                <w:rFonts w:ascii="Arial" w:hAnsi="Arial" w:cs="Arial"/>
                <w:color w:val="FFFFFF" w:themeColor="background1"/>
                <w:sz w:val="24"/>
                <w:szCs w:val="24"/>
              </w:rPr>
            </w:pPr>
          </w:p>
        </w:tc>
        <w:tc>
          <w:tcPr>
            <w:tcW w:w="2160" w:type="dxa"/>
            <w:tcMar>
              <w:left w:w="58" w:type="dxa"/>
              <w:right w:w="58" w:type="dxa"/>
            </w:tcMar>
          </w:tcPr>
          <w:p w14:paraId="5A139B8B" w14:textId="3C6C97E0" w:rsidR="00496939" w:rsidRPr="005F082E" w:rsidRDefault="00496939" w:rsidP="00496939">
            <w:pPr>
              <w:spacing w:before="40" w:after="40"/>
              <w:rPr>
                <w:rFonts w:ascii="Arial" w:hAnsi="Arial" w:cs="Arial"/>
                <w:color w:val="FFFFFF" w:themeColor="background1"/>
                <w:sz w:val="24"/>
                <w:szCs w:val="24"/>
              </w:rPr>
            </w:pPr>
          </w:p>
        </w:tc>
        <w:tc>
          <w:tcPr>
            <w:tcW w:w="2367" w:type="dxa"/>
            <w:tcMar>
              <w:left w:w="58" w:type="dxa"/>
              <w:right w:w="58" w:type="dxa"/>
            </w:tcMar>
          </w:tcPr>
          <w:p w14:paraId="3D430833" w14:textId="2D0B52E1" w:rsidR="00496939" w:rsidRPr="005F082E" w:rsidRDefault="00496939" w:rsidP="00496939">
            <w:pPr>
              <w:spacing w:before="40" w:after="40"/>
              <w:rPr>
                <w:rFonts w:ascii="Arial" w:hAnsi="Arial" w:cs="Arial"/>
                <w:color w:val="FFFFFF" w:themeColor="background1"/>
                <w:sz w:val="24"/>
                <w:szCs w:val="24"/>
              </w:rPr>
            </w:pP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4"/>
    </w:p>
    <w:p w14:paraId="60F5762F" w14:textId="12EA42F6" w:rsidR="00E25265" w:rsidRPr="005F082E" w:rsidRDefault="00E25265" w:rsidP="008E66E2">
      <w:pPr>
        <w:pStyle w:val="Heading3"/>
        <w:keepNext/>
      </w:pPr>
      <w:bookmarkStart w:id="16" w:name="_Toc58336726"/>
      <w:bookmarkEnd w:id="15"/>
      <w:r w:rsidRPr="005F082E">
        <w:t>Summary Information for Federal Revised Total Coliform Rule</w:t>
      </w:r>
      <w:r w:rsidR="003131EE" w:rsidRPr="005F082E">
        <w:t xml:space="preserve"> </w:t>
      </w:r>
      <w:r w:rsidRPr="005F082E">
        <w:t>Level 1 and Level 2 Assessment Requirements</w:t>
      </w:r>
      <w:bookmarkEnd w:id="16"/>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7" w:name="_Hlk534984154"/>
      <w:r w:rsidR="00FB5ACE" w:rsidRPr="005F082E">
        <w:rPr>
          <w:rFonts w:ascii="Arial" w:hAnsi="Arial" w:cs="Arial"/>
          <w:sz w:val="24"/>
          <w:szCs w:val="24"/>
        </w:rPr>
        <w:t>Insert Number of Level 1 Assessment</w:t>
      </w:r>
      <w:bookmarkEnd w:id="17"/>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8" w:name="_Hlk534984203"/>
      <w:r w:rsidR="00FB5ACE" w:rsidRPr="005F082E">
        <w:rPr>
          <w:rFonts w:ascii="Arial" w:hAnsi="Arial" w:cs="Arial"/>
          <w:sz w:val="24"/>
          <w:szCs w:val="24"/>
        </w:rPr>
        <w:t>Insert Number of Corrective Actions</w:t>
      </w:r>
      <w:bookmarkEnd w:id="18"/>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t>
      </w:r>
      <w:bookmarkStart w:id="19" w:name="_Hlk535238544"/>
      <w:r w:rsidR="00FB5ACE" w:rsidRPr="005F082E">
        <w:rPr>
          <w:rFonts w:ascii="Arial" w:hAnsi="Arial" w:cs="Arial"/>
          <w:sz w:val="24"/>
          <w:szCs w:val="24"/>
        </w:rPr>
        <w:t>Insert Number of Level 2 Assessment</w:t>
      </w:r>
      <w:bookmarkEnd w:id="19"/>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0" w:name="_Hlk535238579"/>
      <w:r w:rsidR="00FB5ACE" w:rsidRPr="005F082E">
        <w:rPr>
          <w:rFonts w:ascii="Arial" w:hAnsi="Arial" w:cs="Arial"/>
          <w:sz w:val="24"/>
          <w:szCs w:val="24"/>
        </w:rPr>
        <w:t>Insert Number of Corrective Actions</w:t>
      </w:r>
      <w:bookmarkEnd w:id="20"/>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77777777" w:rsidR="00DD7D18" w:rsidRPr="005F082E" w:rsidRDefault="00DD7D18" w:rsidP="00BF628D">
      <w:pPr>
        <w:pStyle w:val="Heading4"/>
      </w:pPr>
      <w:r w:rsidRPr="005F082E">
        <w:lastRenderedPageBreak/>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6470F1B" w14:textId="72636BB5"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23D4C" w14:textId="77777777" w:rsidR="00C630C5" w:rsidRDefault="00C630C5">
      <w:r>
        <w:separator/>
      </w:r>
    </w:p>
    <w:p w14:paraId="76267847" w14:textId="77777777" w:rsidR="00C630C5" w:rsidRDefault="00C630C5"/>
  </w:endnote>
  <w:endnote w:type="continuationSeparator" w:id="0">
    <w:p w14:paraId="27E15625" w14:textId="77777777" w:rsidR="00C630C5" w:rsidRDefault="00C630C5">
      <w:r>
        <w:continuationSeparator/>
      </w:r>
    </w:p>
    <w:p w14:paraId="0AB2A41C" w14:textId="77777777" w:rsidR="00C630C5" w:rsidRDefault="00C630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8C9AC" w14:textId="77777777" w:rsidR="00C630C5" w:rsidRDefault="00C630C5">
      <w:r>
        <w:separator/>
      </w:r>
    </w:p>
    <w:p w14:paraId="3E0D9357" w14:textId="77777777" w:rsidR="00C630C5" w:rsidRDefault="00C630C5"/>
  </w:footnote>
  <w:footnote w:type="continuationSeparator" w:id="0">
    <w:p w14:paraId="37835C49" w14:textId="77777777" w:rsidR="00C630C5" w:rsidRDefault="00C630C5">
      <w:r>
        <w:continuationSeparator/>
      </w:r>
    </w:p>
    <w:p w14:paraId="45781D8F" w14:textId="77777777" w:rsidR="00C630C5" w:rsidRDefault="00C630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971931122">
    <w:abstractNumId w:val="6"/>
  </w:num>
  <w:num w:numId="2" w16cid:durableId="713499978">
    <w:abstractNumId w:val="1"/>
  </w:num>
  <w:num w:numId="3" w16cid:durableId="928195187">
    <w:abstractNumId w:val="3"/>
  </w:num>
  <w:num w:numId="4" w16cid:durableId="1291132422">
    <w:abstractNumId w:val="0"/>
  </w:num>
  <w:num w:numId="5" w16cid:durableId="876697746">
    <w:abstractNumId w:val="2"/>
  </w:num>
  <w:num w:numId="6" w16cid:durableId="1402018904">
    <w:abstractNumId w:val="5"/>
  </w:num>
  <w:num w:numId="7" w16cid:durableId="163783597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D6B9F"/>
    <w:rsid w:val="000F3C1E"/>
    <w:rsid w:val="000F6367"/>
    <w:rsid w:val="000F7E61"/>
    <w:rsid w:val="00100750"/>
    <w:rsid w:val="00101107"/>
    <w:rsid w:val="00115004"/>
    <w:rsid w:val="001151D3"/>
    <w:rsid w:val="00115AD5"/>
    <w:rsid w:val="0012764D"/>
    <w:rsid w:val="00127B6D"/>
    <w:rsid w:val="001331D3"/>
    <w:rsid w:val="001418AF"/>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2E2F"/>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3051"/>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2435"/>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1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19A9"/>
    <w:rsid w:val="008572DA"/>
    <w:rsid w:val="00857337"/>
    <w:rsid w:val="00860711"/>
    <w:rsid w:val="008642CC"/>
    <w:rsid w:val="0087537E"/>
    <w:rsid w:val="00875407"/>
    <w:rsid w:val="0087640F"/>
    <w:rsid w:val="00881DB7"/>
    <w:rsid w:val="00883433"/>
    <w:rsid w:val="00885381"/>
    <w:rsid w:val="0088584C"/>
    <w:rsid w:val="00895240"/>
    <w:rsid w:val="00896E02"/>
    <w:rsid w:val="0089713D"/>
    <w:rsid w:val="008A0965"/>
    <w:rsid w:val="008A2D78"/>
    <w:rsid w:val="008A5B6C"/>
    <w:rsid w:val="008A64D8"/>
    <w:rsid w:val="008B01C6"/>
    <w:rsid w:val="008B307B"/>
    <w:rsid w:val="008B3EF1"/>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126D"/>
    <w:rsid w:val="00A93A21"/>
    <w:rsid w:val="00A94D32"/>
    <w:rsid w:val="00A9766F"/>
    <w:rsid w:val="00AB01B0"/>
    <w:rsid w:val="00AB5E87"/>
    <w:rsid w:val="00AB73D5"/>
    <w:rsid w:val="00AC41BE"/>
    <w:rsid w:val="00AC6D1E"/>
    <w:rsid w:val="00AD4876"/>
    <w:rsid w:val="00AD68E7"/>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2B24"/>
    <w:rsid w:val="00B53C46"/>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4D02"/>
    <w:rsid w:val="00C55FC5"/>
    <w:rsid w:val="00C630C5"/>
    <w:rsid w:val="00C6314A"/>
    <w:rsid w:val="00C649AA"/>
    <w:rsid w:val="00C70791"/>
    <w:rsid w:val="00C72373"/>
    <w:rsid w:val="00C77170"/>
    <w:rsid w:val="00C8032D"/>
    <w:rsid w:val="00C945A7"/>
    <w:rsid w:val="00C94DAA"/>
    <w:rsid w:val="00C952C9"/>
    <w:rsid w:val="00C96627"/>
    <w:rsid w:val="00C97D6A"/>
    <w:rsid w:val="00CA483D"/>
    <w:rsid w:val="00CB5A7C"/>
    <w:rsid w:val="00CB6F44"/>
    <w:rsid w:val="00CB6FF7"/>
    <w:rsid w:val="00CC2F86"/>
    <w:rsid w:val="00CD26F1"/>
    <w:rsid w:val="00CD3EAB"/>
    <w:rsid w:val="00CD598A"/>
    <w:rsid w:val="00CD78A4"/>
    <w:rsid w:val="00CE0E27"/>
    <w:rsid w:val="00CE2D72"/>
    <w:rsid w:val="00CF02C7"/>
    <w:rsid w:val="00CF1A7D"/>
    <w:rsid w:val="00CF2391"/>
    <w:rsid w:val="00CF2447"/>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55AB6"/>
    <w:rsid w:val="00D60888"/>
    <w:rsid w:val="00D61A0E"/>
    <w:rsid w:val="00D62607"/>
    <w:rsid w:val="00D64AE5"/>
    <w:rsid w:val="00D67F19"/>
    <w:rsid w:val="00D7538B"/>
    <w:rsid w:val="00D77322"/>
    <w:rsid w:val="00D82E27"/>
    <w:rsid w:val="00D86E25"/>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00D9"/>
    <w:rsid w:val="00E56B28"/>
    <w:rsid w:val="00E60304"/>
    <w:rsid w:val="00E62B92"/>
    <w:rsid w:val="00E64AD6"/>
    <w:rsid w:val="00E6542D"/>
    <w:rsid w:val="00E67C01"/>
    <w:rsid w:val="00E80B80"/>
    <w:rsid w:val="00E80EE7"/>
    <w:rsid w:val="00E84ED3"/>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2704</Words>
  <Characters>15416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18084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Server</cp:lastModifiedBy>
  <cp:revision>3</cp:revision>
  <cp:lastPrinted>2021-09-16T19:14:00Z</cp:lastPrinted>
  <dcterms:created xsi:type="dcterms:W3CDTF">2022-07-27T17:07:00Z</dcterms:created>
  <dcterms:modified xsi:type="dcterms:W3CDTF">2022-07-27T17:16:00Z</dcterms:modified>
</cp:coreProperties>
</file>